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07 - 2026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12 april 10.00u </w:t>
      </w:r>
      <w:r w:rsidDel="00000000" w:rsidR="00000000" w:rsidRPr="00000000">
        <w:rPr>
          <w:sz w:val="24"/>
          <w:szCs w:val="24"/>
          <w:rtl w:val="0"/>
        </w:rPr>
        <w:t xml:space="preserve">Mw.</w:t>
      </w:r>
      <w:r w:rsidDel="00000000" w:rsidR="00000000" w:rsidRPr="00000000">
        <w:rPr>
          <w:b w:val="1"/>
          <w:bCs w:val="1"/>
          <w:sz w:val="24"/>
          <w:szCs w:val="24"/>
          <w:rtl w:val="0"/>
        </w:rPr>
        <w:t xml:space="preserve"> </w:t>
      </w:r>
      <w:r w:rsidDel="00000000" w:rsidR="00000000" w:rsidRPr="00000000">
        <w:rPr>
          <w:sz w:val="24"/>
          <w:szCs w:val="24"/>
          <w:rtl w:val="0"/>
        </w:rPr>
        <w:t xml:space="preserve">ds. M.F. van Schoonhoven uit Nieuw-Lekkerland</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dhr. Adriaan van Wijk</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sz w:val="24"/>
          <w:szCs w:val="24"/>
        </w:rPr>
      </w:pPr>
      <w:r w:rsidDel="00000000" w:rsidR="00000000" w:rsidRPr="00000000">
        <w:rPr>
          <w:sz w:val="24"/>
          <w:szCs w:val="24"/>
          <w:rtl w:val="0"/>
        </w:rPr>
        <w:t xml:space="preserve">extra collecte diaconie</w:t>
      </w:r>
    </w:p>
    <w:p w:rsidR="00000000" w:rsidDel="00000000" w:rsidP="00000000" w:rsidRDefault="00000000" w:rsidRPr="00000000" w14:paraId="0000000B">
      <w:pPr>
        <w:rPr>
          <w:sz w:val="24"/>
          <w:szCs w:val="24"/>
        </w:rPr>
      </w:pPr>
      <w:r w:rsidDel="00000000" w:rsidR="00000000" w:rsidRPr="00000000">
        <w:rPr>
          <w:sz w:val="24"/>
          <w:szCs w:val="24"/>
          <w:rtl w:val="0"/>
        </w:rPr>
        <w:t xml:space="preserve">koffie drinken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Zondag  19 april 10.00u </w:t>
      </w:r>
      <w:r w:rsidDel="00000000" w:rsidR="00000000" w:rsidRPr="00000000">
        <w:rPr>
          <w:sz w:val="24"/>
          <w:szCs w:val="24"/>
          <w:rtl w:val="0"/>
        </w:rPr>
        <w:t xml:space="preserve">prop. N. Dijkdrent uit Den Haag</w:t>
      </w:r>
    </w:p>
    <w:p w:rsidR="00000000" w:rsidDel="00000000" w:rsidP="00000000" w:rsidRDefault="00000000" w:rsidRPr="00000000" w14:paraId="0000000E">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F">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bCs w:val="1"/>
          <w:sz w:val="24"/>
          <w:szCs w:val="24"/>
          <w:rtl w:val="0"/>
        </w:rPr>
        <w:t xml:space="preserve">Zondag  26 april 10.00u </w:t>
      </w:r>
      <w:r w:rsidDel="00000000" w:rsidR="00000000" w:rsidRPr="00000000">
        <w:rPr>
          <w:sz w:val="24"/>
          <w:szCs w:val="24"/>
          <w:rtl w:val="0"/>
        </w:rPr>
        <w:t xml:space="preserve">ds. U.M.G. Doedens </w:t>
      </w:r>
    </w:p>
    <w:p w:rsidR="00000000" w:rsidDel="00000000" w:rsidP="00000000" w:rsidRDefault="00000000" w:rsidRPr="00000000" w14:paraId="00000012">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13">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6">
      <w:pPr>
        <w:rPr>
          <w:sz w:val="24"/>
          <w:szCs w:val="24"/>
        </w:rPr>
      </w:pPr>
      <w:r w:rsidDel="00000000" w:rsidR="00000000" w:rsidRPr="00000000">
        <w:rPr>
          <w:sz w:val="24"/>
          <w:szCs w:val="24"/>
          <w:rtl w:val="0"/>
        </w:rPr>
        <w:t xml:space="preserve">‘The most wonderful time of the year’, daarmee bedoelt Andy Williams de Kersttijd, maar ik wil graag een lans breken voor de Paastijd. Die breekt officieel aan op Paasmorgen en duurt tot de uitstorting van de Heilige Geest op Pinksteren. De Paastijd is een periode van ‘verwondering / dat nòg onze naam niet onderging, / maar weer opnieuw geboren is / uit water en uit duisternis’. De wereld is gekanteld en tijdens de Paastijd proberen we dat tot ons door te laten dringen. Op Pinksteren heeft het ons te pakken. Op de zondagen die hierboven staan vermeld horen we, als de voorgangers de kerkelijke leesroosters volgen, teksten uit het Johannesevangelie: Jezus’ verschijning tijdens een bijeenkomst van de leerlingen achter gesloten deuren, het gesprek tussen Jezus en Petrus aan het strand en Jezus’ woorden over de Goede Herder. Laten we toeleven naar gezegende diensten. </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Het thema van de kindernevendienst is in deze periode ‘Het verhaal gaat verder’. Bedoeld is natuurlijk: op Goede Vrijdag loopt het verhaal niet vast, er komt nog een heel stuk achteraan, denk aan de verhalen uit het boek Handelingen. In de tienerkerk worden op een speelse manier gewichtige thema’s behandeld uit de christelijke theologie: de Drie-eenheid van God en de Heilige Geest. </w:t>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A">
      <w:pPr>
        <w:rPr>
          <w:b w:val="1"/>
          <w:bCs w:val="1"/>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bCs w:val="1"/>
          <w:sz w:val="24"/>
          <w:szCs w:val="24"/>
          <w:rtl w:val="0"/>
        </w:rPr>
        <w:t xml:space="preserve">Omzien naar elkaar</w:t>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We dragen elkaar met alles wat ons leven beroert in aandacht en voorbede. We brengen elkaar (vaak in stilte) voor Zijn aangezicht in het vertrouwen dat Hij ons nooit alleen laat en dat Zijn Zoon leeft. We bidden om vrede voor de wereld, om inkeer bij oorlogshitsers en troost voor allen die lijden onder het geweld en de onzekerheid.</w:t>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Diaconie en kerkvoogdij</w:t>
      </w:r>
    </w:p>
    <w:p w:rsidR="00000000" w:rsidDel="00000000" w:rsidP="00000000" w:rsidRDefault="00000000" w:rsidRPr="00000000" w14:paraId="00000020">
      <w:pPr>
        <w:shd w:fill="ffffff" w:val="clear"/>
        <w:rPr>
          <w:sz w:val="24"/>
          <w:szCs w:val="24"/>
        </w:rPr>
      </w:pPr>
      <w:r w:rsidDel="00000000" w:rsidR="00000000" w:rsidRPr="00000000">
        <w:rPr>
          <w:sz w:val="24"/>
          <w:szCs w:val="24"/>
          <w:rtl w:val="0"/>
        </w:rPr>
        <w:t xml:space="preserve">De extra diaconale collecte in de maand april is bestemd voor </w:t>
      </w:r>
      <w:r w:rsidDel="00000000" w:rsidR="00000000" w:rsidRPr="00000000">
        <w:rPr>
          <w:color w:val="404040"/>
          <w:sz w:val="24"/>
          <w:szCs w:val="24"/>
          <w:rtl w:val="0"/>
        </w:rPr>
        <w:t xml:space="preserve">Stichting Jeugddorp De Glind.</w:t>
      </w:r>
      <w:r w:rsidDel="00000000" w:rsidR="00000000" w:rsidRPr="00000000">
        <w:rPr>
          <w:rtl w:val="0"/>
        </w:rPr>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2">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23">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24">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27">
      <w:pPr>
        <w:rPr>
          <w:b w:val="1"/>
          <w:bCs w:val="1"/>
          <w:color w:val="404040"/>
          <w:sz w:val="24"/>
          <w:szCs w:val="24"/>
        </w:rPr>
      </w:pPr>
      <w:r w:rsidDel="00000000" w:rsidR="00000000" w:rsidRPr="00000000">
        <w:rPr>
          <w:rtl w:val="0"/>
        </w:rPr>
      </w:r>
    </w:p>
    <w:p w:rsidR="00000000" w:rsidDel="00000000" w:rsidP="00000000" w:rsidRDefault="00000000" w:rsidRPr="00000000" w14:paraId="00000028">
      <w:pPr>
        <w:rPr>
          <w:b w:val="1"/>
          <w:bCs w:val="1"/>
          <w:i w:val="1"/>
          <w:iCs w:val="1"/>
          <w:color w:val="404040"/>
          <w:sz w:val="24"/>
          <w:szCs w:val="24"/>
        </w:rPr>
      </w:pPr>
      <w:r w:rsidDel="00000000" w:rsidR="00000000" w:rsidRPr="00000000">
        <w:rPr>
          <w:b w:val="1"/>
          <w:bCs w:val="1"/>
          <w:i w:val="1"/>
          <w:iCs w:val="1"/>
          <w:color w:val="404040"/>
          <w:sz w:val="24"/>
          <w:szCs w:val="24"/>
          <w:rtl w:val="0"/>
        </w:rPr>
        <w:t xml:space="preserve">Gesprekskring</w:t>
      </w:r>
    </w:p>
    <w:p w:rsidR="00000000" w:rsidDel="00000000" w:rsidP="00000000" w:rsidRDefault="00000000" w:rsidRPr="00000000" w14:paraId="00000029">
      <w:pPr>
        <w:rPr>
          <w:color w:val="404040"/>
          <w:sz w:val="24"/>
          <w:szCs w:val="24"/>
        </w:rPr>
      </w:pPr>
      <w:r w:rsidDel="00000000" w:rsidR="00000000" w:rsidRPr="00000000">
        <w:rPr>
          <w:b w:val="1"/>
          <w:bCs w:val="1"/>
          <w:color w:val="404040"/>
          <w:sz w:val="24"/>
          <w:szCs w:val="24"/>
          <w:rtl w:val="0"/>
        </w:rPr>
        <w:t xml:space="preserve">Woensdag 15 april 19.30u </w:t>
      </w:r>
      <w:r w:rsidDel="00000000" w:rsidR="00000000" w:rsidRPr="00000000">
        <w:rPr>
          <w:color w:val="404040"/>
          <w:sz w:val="24"/>
          <w:szCs w:val="24"/>
          <w:rtl w:val="0"/>
        </w:rPr>
        <w:t xml:space="preserve">komt de gesprekskring weer in de consistorie bijeen. Dit keer gaan we verder met hoofdstuk 5 uit het boekje: </w:t>
      </w:r>
      <w:r w:rsidDel="00000000" w:rsidR="00000000" w:rsidRPr="00000000">
        <w:rPr>
          <w:i w:val="1"/>
          <w:iCs w:val="1"/>
          <w:color w:val="404040"/>
          <w:sz w:val="24"/>
          <w:szCs w:val="24"/>
          <w:rtl w:val="0"/>
        </w:rPr>
        <w:t xml:space="preserve">Durf moedig te zijn</w:t>
      </w:r>
      <w:r w:rsidDel="00000000" w:rsidR="00000000" w:rsidRPr="00000000">
        <w:rPr>
          <w:color w:val="404040"/>
          <w:sz w:val="24"/>
          <w:szCs w:val="24"/>
          <w:rtl w:val="0"/>
        </w:rPr>
        <w:t xml:space="preserve"> van Mariann Budde, ‘Het voortouw nemen’. Om 19.30u staat de koffie klaar voor iedereen die aan wil schuiven.</w:t>
      </w:r>
    </w:p>
    <w:p w:rsidR="00000000" w:rsidDel="00000000" w:rsidP="00000000" w:rsidRDefault="00000000" w:rsidRPr="00000000" w14:paraId="0000002A">
      <w:pPr>
        <w:rPr>
          <w:b w:val="1"/>
          <w:bCs w:val="1"/>
          <w:color w:val="404040"/>
          <w:sz w:val="24"/>
          <w:szCs w:val="24"/>
        </w:rPr>
      </w:pPr>
      <w:r w:rsidDel="00000000" w:rsidR="00000000" w:rsidRPr="00000000">
        <w:rPr>
          <w:rtl w:val="0"/>
        </w:rPr>
      </w:r>
    </w:p>
    <w:p w:rsidR="00000000" w:rsidDel="00000000" w:rsidP="00000000" w:rsidRDefault="00000000" w:rsidRPr="00000000" w14:paraId="0000002B">
      <w:pPr>
        <w:rPr>
          <w:b w:val="1"/>
          <w:bCs w:val="1"/>
          <w:i w:val="1"/>
          <w:iCs w:val="1"/>
          <w:color w:val="404040"/>
          <w:sz w:val="24"/>
          <w:szCs w:val="24"/>
        </w:rPr>
      </w:pPr>
      <w:r w:rsidDel="00000000" w:rsidR="00000000" w:rsidRPr="00000000">
        <w:rPr>
          <w:b w:val="1"/>
          <w:bCs w:val="1"/>
          <w:i w:val="1"/>
          <w:iCs w:val="1"/>
          <w:color w:val="404040"/>
          <w:sz w:val="24"/>
          <w:szCs w:val="24"/>
          <w:rtl w:val="0"/>
        </w:rPr>
        <w:t xml:space="preserve">Soep &amp; Praatje</w:t>
      </w:r>
    </w:p>
    <w:p w:rsidR="00000000" w:rsidDel="00000000" w:rsidP="00000000" w:rsidRDefault="00000000" w:rsidRPr="00000000" w14:paraId="0000002C">
      <w:pPr>
        <w:rPr>
          <w:color w:val="404040"/>
          <w:sz w:val="24"/>
          <w:szCs w:val="24"/>
        </w:rPr>
      </w:pPr>
      <w:r w:rsidDel="00000000" w:rsidR="00000000" w:rsidRPr="00000000">
        <w:rPr>
          <w:color w:val="404040"/>
          <w:sz w:val="24"/>
          <w:szCs w:val="24"/>
          <w:rtl w:val="0"/>
        </w:rPr>
        <w:t xml:space="preserve">Op</w:t>
      </w:r>
      <w:r w:rsidDel="00000000" w:rsidR="00000000" w:rsidRPr="00000000">
        <w:rPr>
          <w:b w:val="1"/>
          <w:bCs w:val="1"/>
          <w:color w:val="404040"/>
          <w:sz w:val="24"/>
          <w:szCs w:val="24"/>
          <w:rtl w:val="0"/>
        </w:rPr>
        <w:t xml:space="preserve"> maandag 13 april </w:t>
      </w:r>
      <w:r w:rsidDel="00000000" w:rsidR="00000000" w:rsidRPr="00000000">
        <w:rPr>
          <w:color w:val="404040"/>
          <w:sz w:val="24"/>
          <w:szCs w:val="24"/>
          <w:rtl w:val="0"/>
        </w:rPr>
        <w:t xml:space="preserve">bent u weer hartelijk welkom in Hervormd Centrum Maranatha in Opijnen waar vanaf 11.30u de koffie klaar staat voor Soep&amp;Praatje.</w:t>
      </w:r>
    </w:p>
    <w:p w:rsidR="00000000" w:rsidDel="00000000" w:rsidP="00000000" w:rsidRDefault="00000000" w:rsidRPr="00000000" w14:paraId="0000002D">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2E">
      <w:pPr>
        <w:rPr>
          <w:b w:val="1"/>
          <w:bCs w:val="1"/>
          <w:i w:val="1"/>
          <w:iCs w:val="1"/>
          <w:color w:val="404040"/>
          <w:sz w:val="24"/>
          <w:szCs w:val="24"/>
        </w:rPr>
      </w:pPr>
      <w:r w:rsidDel="00000000" w:rsidR="00000000" w:rsidRPr="00000000">
        <w:rPr>
          <w:b w:val="1"/>
          <w:bCs w:val="1"/>
          <w:i w:val="1"/>
          <w:iCs w:val="1"/>
          <w:color w:val="404040"/>
          <w:sz w:val="24"/>
          <w:szCs w:val="24"/>
          <w:rtl w:val="0"/>
        </w:rPr>
        <w:t xml:space="preserve">Koningsmarkt</w:t>
      </w:r>
    </w:p>
    <w:p w:rsidR="00000000" w:rsidDel="00000000" w:rsidP="00000000" w:rsidRDefault="00000000" w:rsidRPr="00000000" w14:paraId="0000002F">
      <w:pPr>
        <w:ind w:left="0" w:firstLine="0"/>
        <w:rPr>
          <w:color w:val="404040"/>
          <w:sz w:val="24"/>
          <w:szCs w:val="24"/>
        </w:rPr>
      </w:pPr>
      <w:r w:rsidDel="00000000" w:rsidR="00000000" w:rsidRPr="00000000">
        <w:rPr>
          <w:color w:val="404040"/>
          <w:sz w:val="24"/>
          <w:szCs w:val="24"/>
          <w:rtl w:val="0"/>
        </w:rPr>
        <w:t xml:space="preserve">Op</w:t>
      </w:r>
      <w:r w:rsidDel="00000000" w:rsidR="00000000" w:rsidRPr="00000000">
        <w:rPr>
          <w:b w:val="1"/>
          <w:bCs w:val="1"/>
          <w:color w:val="404040"/>
          <w:sz w:val="24"/>
          <w:szCs w:val="24"/>
          <w:rtl w:val="0"/>
        </w:rPr>
        <w:t xml:space="preserve"> 27 april </w:t>
      </w:r>
      <w:r w:rsidDel="00000000" w:rsidR="00000000" w:rsidRPr="00000000">
        <w:rPr>
          <w:color w:val="404040"/>
          <w:sz w:val="24"/>
          <w:szCs w:val="24"/>
          <w:rtl w:val="0"/>
        </w:rPr>
        <w:t xml:space="preserve">vindt van</w:t>
      </w:r>
      <w:r w:rsidDel="00000000" w:rsidR="00000000" w:rsidRPr="00000000">
        <w:rPr>
          <w:b w:val="1"/>
          <w:bCs w:val="1"/>
          <w:color w:val="404040"/>
          <w:sz w:val="24"/>
          <w:szCs w:val="24"/>
          <w:rtl w:val="0"/>
        </w:rPr>
        <w:t xml:space="preserve"> 13.00u-18.00u </w:t>
      </w:r>
      <w:r w:rsidDel="00000000" w:rsidR="00000000" w:rsidRPr="00000000">
        <w:rPr>
          <w:color w:val="404040"/>
          <w:sz w:val="24"/>
          <w:szCs w:val="24"/>
          <w:rtl w:val="0"/>
        </w:rPr>
        <w:t xml:space="preserve">op het pleintje en een deel van St. Antoniestraat de jaarlijkse</w:t>
      </w:r>
      <w:r w:rsidDel="00000000" w:rsidR="00000000" w:rsidRPr="00000000">
        <w:rPr>
          <w:b w:val="1"/>
          <w:bCs w:val="1"/>
          <w:color w:val="404040"/>
          <w:sz w:val="24"/>
          <w:szCs w:val="24"/>
          <w:rtl w:val="0"/>
        </w:rPr>
        <w:t xml:space="preserve"> Koningsmarkt</w:t>
      </w:r>
      <w:r w:rsidDel="00000000" w:rsidR="00000000" w:rsidRPr="00000000">
        <w:rPr>
          <w:color w:val="404040"/>
          <w:sz w:val="24"/>
          <w:szCs w:val="24"/>
          <w:rtl w:val="0"/>
        </w:rPr>
        <w:t xml:space="preserve"> weer plaats. Een zeer gewaardeerd initiatief van de Koningsmarkt Commissie. </w:t>
      </w:r>
    </w:p>
    <w:p w:rsidR="00000000" w:rsidDel="00000000" w:rsidP="00000000" w:rsidRDefault="00000000" w:rsidRPr="00000000" w14:paraId="00000030">
      <w:pPr>
        <w:ind w:firstLine="720"/>
        <w:rPr>
          <w:color w:val="404040"/>
          <w:sz w:val="24"/>
          <w:szCs w:val="24"/>
        </w:rPr>
      </w:pPr>
      <w:r w:rsidDel="00000000" w:rsidR="00000000" w:rsidRPr="00000000">
        <w:rPr>
          <w:color w:val="404040"/>
          <w:sz w:val="24"/>
          <w:szCs w:val="24"/>
          <w:rtl w:val="0"/>
        </w:rPr>
        <w:t xml:space="preserve">Ook dit jaar zijn er diverse kraampjes en is er gedacht aan jong en oud. De opbrengst van de markt is bestemd voor het onderhoudsfonds van de Tuilse dorpskerk. Nog niet alle kramen zijn bemand, heeft u deze middag een paar uurtjes tijd om mee te helpen, meldt u dan even aan bij één van onderstaande commissieleden. </w:t>
      </w:r>
    </w:p>
    <w:p w:rsidR="00000000" w:rsidDel="00000000" w:rsidP="00000000" w:rsidRDefault="00000000" w:rsidRPr="00000000" w14:paraId="00000031">
      <w:pPr>
        <w:ind w:firstLine="720"/>
        <w:rPr>
          <w:color w:val="404040"/>
          <w:sz w:val="24"/>
          <w:szCs w:val="24"/>
        </w:rPr>
      </w:pPr>
      <w:r w:rsidDel="00000000" w:rsidR="00000000" w:rsidRPr="00000000">
        <w:rPr>
          <w:color w:val="404040"/>
          <w:sz w:val="24"/>
          <w:szCs w:val="24"/>
          <w:rtl w:val="0"/>
        </w:rPr>
        <w:t xml:space="preserve">De markt wordt weer geopend met een feestelijke versierde fietsenoptocht georganiseerd door de Oranjevereniging. Kinderen tot 12 jaar kunnen ook deelnemen aan de kleedjesmarkt. Doe je mee met de optocht of de kleedjesmarkt, meldt je dan ook even aan bij Joke van Os(06-12757791)  of  Wilma Kaasjager (06-15136823). We zien uit naar de altijd heel gezellige markt! </w:t>
      </w:r>
    </w:p>
    <w:p w:rsidR="00000000" w:rsidDel="00000000" w:rsidP="00000000" w:rsidRDefault="00000000" w:rsidRPr="00000000" w14:paraId="00000032">
      <w:pPr>
        <w:rPr>
          <w:b w:val="1"/>
          <w:bCs w:val="1"/>
          <w:color w:val="404040"/>
          <w:sz w:val="24"/>
          <w:szCs w:val="24"/>
        </w:rPr>
      </w:pPr>
      <w:r w:rsidDel="00000000" w:rsidR="00000000" w:rsidRPr="00000000">
        <w:rPr>
          <w:rtl w:val="0"/>
        </w:rPr>
      </w:r>
    </w:p>
    <w:p w:rsidR="00000000" w:rsidDel="00000000" w:rsidP="00000000" w:rsidRDefault="00000000" w:rsidRPr="00000000" w14:paraId="00000033">
      <w:pPr>
        <w:rPr>
          <w:b w:val="1"/>
          <w:bCs w:val="1"/>
          <w:color w:val="404040"/>
          <w:sz w:val="24"/>
          <w:szCs w:val="24"/>
        </w:rPr>
      </w:pPr>
      <w:r w:rsidDel="00000000" w:rsidR="00000000" w:rsidRPr="00000000">
        <w:rPr>
          <w:rtl w:val="0"/>
        </w:rPr>
      </w:r>
    </w:p>
    <w:p w:rsidR="00000000" w:rsidDel="00000000" w:rsidP="00000000" w:rsidRDefault="00000000" w:rsidRPr="00000000" w14:paraId="00000034">
      <w:pPr>
        <w:rPr>
          <w:b w:val="1"/>
          <w:bCs w:val="1"/>
          <w:sz w:val="24"/>
          <w:szCs w:val="24"/>
        </w:rPr>
      </w:pP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Om alvast te noteren</w:t>
      </w:r>
    </w:p>
    <w:p w:rsidR="00000000" w:rsidDel="00000000" w:rsidP="00000000" w:rsidRDefault="00000000" w:rsidRPr="00000000" w14:paraId="00000036">
      <w:pPr>
        <w:rPr>
          <w:b w:val="1"/>
          <w:bCs w:val="1"/>
          <w:sz w:val="24"/>
          <w:szCs w:val="24"/>
        </w:rPr>
      </w:pPr>
      <w:r w:rsidDel="00000000" w:rsidR="00000000" w:rsidRPr="00000000">
        <w:rPr>
          <w:rtl w:val="0"/>
        </w:rPr>
      </w:r>
    </w:p>
    <w:p w:rsidR="00000000" w:rsidDel="00000000" w:rsidP="00000000" w:rsidRDefault="00000000" w:rsidRPr="00000000" w14:paraId="00000037">
      <w:pPr>
        <w:rPr>
          <w:b w:val="1"/>
          <w:bCs w:val="1"/>
          <w:i w:val="1"/>
          <w:iCs w:val="1"/>
          <w:sz w:val="24"/>
          <w:szCs w:val="24"/>
        </w:rPr>
      </w:pPr>
      <w:r w:rsidDel="00000000" w:rsidR="00000000" w:rsidRPr="00000000">
        <w:rPr>
          <w:b w:val="1"/>
          <w:bCs w:val="1"/>
          <w:i w:val="1"/>
          <w:iCs w:val="1"/>
          <w:sz w:val="24"/>
          <w:szCs w:val="24"/>
          <w:rtl w:val="0"/>
        </w:rPr>
        <w:t xml:space="preserve">Tienerkerk Extra-bijeenkomsten over Hemelvaart en Pinksteren</w:t>
      </w:r>
    </w:p>
    <w:p w:rsidR="00000000" w:rsidDel="00000000" w:rsidP="00000000" w:rsidRDefault="00000000" w:rsidRPr="00000000" w14:paraId="00000038">
      <w:pPr>
        <w:rPr>
          <w:color w:val="404040"/>
          <w:sz w:val="24"/>
          <w:szCs w:val="24"/>
        </w:rPr>
      </w:pPr>
      <w:r w:rsidDel="00000000" w:rsidR="00000000" w:rsidRPr="00000000">
        <w:rPr>
          <w:color w:val="404040"/>
          <w:sz w:val="24"/>
          <w:szCs w:val="24"/>
          <w:rtl w:val="0"/>
        </w:rPr>
        <w:t xml:space="preserve">Zoals we in de adventsperiode en tijdens de 40-dagentijd bijeen kwamen om te praten over Kerst en Pasen, komen we ook in de tijd voor Hemelvaart en Pinksteren weer tweemaal bij elkaar. Ditmaal is de keuze gevallen op twee dinsdagavonden: 14 april en 19 mei. Jullie krijgen weer een persoonlijke uitnodiging.</w:t>
      </w:r>
    </w:p>
    <w:p w:rsidR="00000000" w:rsidDel="00000000" w:rsidP="00000000" w:rsidRDefault="00000000" w:rsidRPr="00000000" w14:paraId="00000039">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A">
      <w:pPr>
        <w:rPr>
          <w:b w:val="1"/>
          <w:bCs w:val="1"/>
          <w:i w:val="1"/>
          <w:iCs w:val="1"/>
          <w:color w:val="404040"/>
          <w:sz w:val="24"/>
          <w:szCs w:val="24"/>
        </w:rPr>
      </w:pPr>
      <w:r w:rsidDel="00000000" w:rsidR="00000000" w:rsidRPr="00000000">
        <w:rPr>
          <w:b w:val="1"/>
          <w:bCs w:val="1"/>
          <w:i w:val="1"/>
          <w:iCs w:val="1"/>
          <w:color w:val="404040"/>
          <w:sz w:val="24"/>
          <w:szCs w:val="24"/>
          <w:rtl w:val="0"/>
        </w:rPr>
        <w:t xml:space="preserve">Tentdienst</w:t>
      </w:r>
    </w:p>
    <w:p w:rsidR="00000000" w:rsidDel="00000000" w:rsidP="00000000" w:rsidRDefault="00000000" w:rsidRPr="00000000" w14:paraId="0000003B">
      <w:pPr>
        <w:rPr>
          <w:color w:val="404040"/>
          <w:sz w:val="24"/>
          <w:szCs w:val="24"/>
        </w:rPr>
      </w:pPr>
      <w:r w:rsidDel="00000000" w:rsidR="00000000" w:rsidRPr="00000000">
        <w:rPr>
          <w:color w:val="404040"/>
          <w:sz w:val="24"/>
          <w:szCs w:val="24"/>
          <w:rtl w:val="0"/>
        </w:rPr>
        <w:t xml:space="preserve">Zondag 24 mei, eerste Pinksterdag, 10.00u, tentdienst in de feesttent van de Oranjevereniging op het terrein van het Tuilsfeest.</w:t>
      </w:r>
    </w:p>
    <w:p w:rsidR="00000000" w:rsidDel="00000000" w:rsidP="00000000" w:rsidRDefault="00000000" w:rsidRPr="00000000" w14:paraId="0000003C">
      <w:pPr>
        <w:rPr>
          <w:color w:val="404040"/>
          <w:sz w:val="24"/>
          <w:szCs w:val="24"/>
        </w:rPr>
      </w:pPr>
      <w:r w:rsidDel="00000000" w:rsidR="00000000" w:rsidRPr="00000000">
        <w:rPr>
          <w:rtl w:val="0"/>
        </w:rPr>
      </w:r>
    </w:p>
    <w:p w:rsidR="00000000" w:rsidDel="00000000" w:rsidP="00000000" w:rsidRDefault="00000000" w:rsidRPr="00000000" w14:paraId="0000003D">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3E">
      <w:pPr>
        <w:rPr>
          <w:b w:val="1"/>
          <w:bCs w:val="1"/>
          <w:color w:val="404040"/>
          <w:sz w:val="24"/>
          <w:szCs w:val="24"/>
        </w:rPr>
      </w:pPr>
      <w:r w:rsidDel="00000000" w:rsidR="00000000" w:rsidRPr="00000000">
        <w:rPr>
          <w:color w:val="404040"/>
          <w:sz w:val="24"/>
          <w:szCs w:val="24"/>
          <w:rtl w:val="0"/>
        </w:rPr>
        <w:t xml:space="preserve">De startzondag vindt dit jaar</w:t>
      </w:r>
      <w:r w:rsidDel="00000000" w:rsidR="00000000" w:rsidRPr="00000000">
        <w:rPr>
          <w:b w:val="1"/>
          <w:bCs w:val="1"/>
          <w:color w:val="404040"/>
          <w:sz w:val="24"/>
          <w:szCs w:val="24"/>
          <w:rtl w:val="0"/>
        </w:rPr>
        <w:t xml:space="preserve"> </w:t>
      </w:r>
      <w:r w:rsidDel="00000000" w:rsidR="00000000" w:rsidRPr="00000000">
        <w:rPr>
          <w:b w:val="1"/>
          <w:bCs w:val="1"/>
          <w:color w:val="404040"/>
          <w:sz w:val="24"/>
          <w:szCs w:val="24"/>
          <w:u w:val="single"/>
          <w:rtl w:val="0"/>
        </w:rPr>
        <w:t xml:space="preserve">niet</w:t>
      </w:r>
      <w:r w:rsidDel="00000000" w:rsidR="00000000" w:rsidRPr="00000000">
        <w:rPr>
          <w:b w:val="1"/>
          <w:bCs w:val="1"/>
          <w:color w:val="404040"/>
          <w:sz w:val="24"/>
          <w:szCs w:val="24"/>
          <w:rtl w:val="0"/>
        </w:rPr>
        <w:t xml:space="preserve"> </w:t>
      </w:r>
      <w:r w:rsidDel="00000000" w:rsidR="00000000" w:rsidRPr="00000000">
        <w:rPr>
          <w:color w:val="404040"/>
          <w:sz w:val="24"/>
          <w:szCs w:val="24"/>
          <w:rtl w:val="0"/>
        </w:rPr>
        <w:t xml:space="preserve">op 27 september, zoals eerder vermeld, plaats, maar twee weken eerder op</w:t>
      </w:r>
      <w:r w:rsidDel="00000000" w:rsidR="00000000" w:rsidRPr="00000000">
        <w:rPr>
          <w:b w:val="1"/>
          <w:bCs w:val="1"/>
          <w:color w:val="404040"/>
          <w:sz w:val="24"/>
          <w:szCs w:val="24"/>
          <w:rtl w:val="0"/>
        </w:rPr>
        <w:t xml:space="preserve"> zondag 13 september!!</w:t>
      </w:r>
    </w:p>
    <w:p w:rsidR="00000000" w:rsidDel="00000000" w:rsidP="00000000" w:rsidRDefault="00000000" w:rsidRPr="00000000" w14:paraId="0000003F">
      <w:pPr>
        <w:rPr>
          <w:color w:val="404040"/>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Kopij voor de eerstvolgende uitgave van “De Kerk Roept” kunt u vóór dinsdag 14 april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bCs w:val="1"/>
          <w:sz w:val="24"/>
          <w:szCs w:val="24"/>
        </w:rPr>
      </w:pPr>
      <w:r w:rsidDel="00000000" w:rsidR="00000000" w:rsidRPr="00000000">
        <w:rPr>
          <w:b w:val="1"/>
          <w:bCs w:val="1"/>
          <w:sz w:val="24"/>
          <w:szCs w:val="24"/>
          <w:rtl w:val="0"/>
        </w:rPr>
        <w:t xml:space="preserve">Ten slotte: een gebed voor de Paastijd</w:t>
      </w:r>
    </w:p>
    <w:p w:rsidR="00000000" w:rsidDel="00000000" w:rsidP="00000000" w:rsidRDefault="00000000" w:rsidRPr="00000000" w14:paraId="00000044">
      <w:pPr>
        <w:rPr>
          <w:sz w:val="24"/>
          <w:szCs w:val="24"/>
        </w:rPr>
      </w:pPr>
      <w:r w:rsidDel="00000000" w:rsidR="00000000" w:rsidRPr="00000000">
        <w:rPr>
          <w:sz w:val="24"/>
          <w:szCs w:val="24"/>
          <w:rtl w:val="0"/>
        </w:rPr>
        <w:t xml:space="preserve">Heer, onze God, onze Vader, wij werpen een blik in Uw grote Woord en zien de glans van de nieuwe wereld die Gij scheppen zult naar Uw recht en waarheid. Wij danken U dat Gij ons deze vreugde geschonken hebt op aarde, te midden van alle moeilijkheden die we ondervinden. Wij danken U, ieder op zijn plaats, in al het werk, in al het kwaad van deze tijd! Wij werpen een blik in Uw Woord, Gij maakt alles nieuw en daarop is ons leven gericht, met het oog daarop hebt Gij ons geroepen, en met het oog daarop willen wij voor eeuwig trouw zijn. Geloofd zij Uw naam, Gij die vandaag al grote dingen doet aan ons mensenkinderen! Bewaar ons in Uw Woord en laat velen nu al het licht vinden om op te zien naar U in volkomen geloof en trouw tot aan het einde, dat vast snel komen zal, opdat wij Uw heerlijkheid en genade zullen zien in de gehele wereld!</w:t>
      </w:r>
    </w:p>
    <w:p w:rsidR="00000000" w:rsidDel="00000000" w:rsidP="00000000" w:rsidRDefault="00000000" w:rsidRPr="00000000" w14:paraId="00000045">
      <w:pPr>
        <w:rPr>
          <w:sz w:val="24"/>
          <w:szCs w:val="24"/>
        </w:rPr>
      </w:pPr>
      <w:r w:rsidDel="00000000" w:rsidR="00000000" w:rsidRPr="00000000">
        <w:rPr>
          <w:sz w:val="24"/>
          <w:szCs w:val="24"/>
          <w:rtl w:val="0"/>
        </w:rPr>
        <w:t xml:space="preserve">Christoph Blumhardt (1842-1919; Duits theoloog en politicus)</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48">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9">
      <w:pPr>
        <w:rPr>
          <w:sz w:val="24"/>
          <w:szCs w:val="24"/>
        </w:rPr>
      </w:pPr>
      <w:r w:rsidDel="00000000" w:rsidR="00000000" w:rsidRPr="00000000">
        <w:rPr>
          <w:sz w:val="24"/>
          <w:szCs w:val="24"/>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100.0" w:type="dxa"/>
        <w:left w:w="100.0" w:type="dxa"/>
        <w:bottom w:w="100.0" w:type="dxa"/>
        <w:right w:w="100.0" w:type="dxa"/>
      </w:tblCellMar>
    </w:tblPr>
  </w:style>
  <w:style w:type="table" w:styleId="TableNormalf" w:customStyle="1">
    <w:name w:val="TableNormal"/>
    <w:tblPr>
      <w:tblCellMar>
        <w:top w:w="100.0" w:type="dxa"/>
        <w:left w:w="100.0" w:type="dxa"/>
        <w:bottom w:w="100.0" w:type="dxa"/>
        <w:right w:w="100.0" w:type="dxa"/>
      </w:tblCellMar>
    </w:tblPr>
  </w:style>
  <w:style w:type="table" w:styleId="TableNormalf0" w:customStyle="1">
    <w:name w:val="TableNormal"/>
    <w:tblPr>
      <w:tblCellMar>
        <w:top w:w="100.0" w:type="dxa"/>
        <w:left w:w="100.0" w:type="dxa"/>
        <w:bottom w:w="100.0" w:type="dxa"/>
        <w:right w:w="100.0" w:type="dxa"/>
      </w:tblCellMar>
    </w:tblPr>
  </w:style>
  <w:style w:type="table" w:styleId="TableNormalf1" w:customStyle="1">
    <w:name w:val="TableNormal"/>
    <w:tblPr>
      <w:tblCellMar>
        <w:top w:w="100.0" w:type="dxa"/>
        <w:left w:w="100.0" w:type="dxa"/>
        <w:bottom w:w="100.0" w:type="dxa"/>
        <w:right w:w="100.0" w:type="dxa"/>
      </w:tblCellMar>
    </w:tblPr>
  </w:style>
  <w:style w:type="table" w:styleId="TableNormalf2" w:customStyle="1">
    <w:name w:val="TableNormal"/>
    <w:tblPr>
      <w:tblCellMar>
        <w:top w:w="100.0" w:type="dxa"/>
        <w:left w:w="100.0" w:type="dxa"/>
        <w:bottom w:w="100.0" w:type="dxa"/>
        <w:right w:w="100.0" w:type="dxa"/>
      </w:tblCellMar>
    </w:tblPr>
  </w:style>
  <w:style w:type="table" w:styleId="TableNormalf3" w:customStyle="1">
    <w:name w:val="TableNormal"/>
    <w:tblPr>
      <w:tblCellMar>
        <w:top w:w="100.0" w:type="dxa"/>
        <w:left w:w="100.0" w:type="dxa"/>
        <w:bottom w:w="100.0" w:type="dxa"/>
        <w:right w:w="100.0" w:type="dxa"/>
      </w:tblCellMar>
    </w:tblPr>
  </w:style>
  <w:style w:type="table" w:styleId="TableNormalf4" w:customStyle="1">
    <w:name w:val="TableNormal"/>
    <w:tblPr>
      <w:tblCellMar>
        <w:top w:w="100.0" w:type="dxa"/>
        <w:left w:w="100.0" w:type="dxa"/>
        <w:bottom w:w="100.0" w:type="dxa"/>
        <w:right w:w="100.0" w:type="dxa"/>
      </w:tblCellMar>
    </w:tblPr>
  </w:style>
  <w:style w:type="table" w:styleId="TableNormalf5" w:customStyle="1">
    <w:name w:val="TableNormal"/>
    <w:tblPr>
      <w:tblCellMar>
        <w:top w:w="100.0" w:type="dxa"/>
        <w:left w:w="100.0" w:type="dxa"/>
        <w:bottom w:w="100.0" w:type="dxa"/>
        <w:right w:w="100.0" w:type="dxa"/>
      </w:tblCellMar>
    </w:tblPr>
  </w:style>
  <w:style w:type="table" w:styleId="TableNormalf6" w:customStyle="1">
    <w:name w:val="TableNormal"/>
    <w:tblPr>
      <w:tblCellMar>
        <w:top w:w="100.0" w:type="dxa"/>
        <w:left w:w="100.0" w:type="dxa"/>
        <w:bottom w:w="100.0" w:type="dxa"/>
        <w:right w:w="100.0" w:type="dxa"/>
      </w:tblCellMar>
    </w:tblPr>
  </w:style>
  <w:style w:type="table" w:styleId="TableNormalf7" w:customStyle="1">
    <w:name w:val="TableNormal"/>
    <w:tblPr>
      <w:tblCellMar>
        <w:top w:w="100.0" w:type="dxa"/>
        <w:left w:w="100.0" w:type="dxa"/>
        <w:bottom w:w="100.0" w:type="dxa"/>
        <w:right w:w="100.0" w:type="dxa"/>
      </w:tblCellMar>
    </w:tblPr>
  </w:style>
  <w:style w:type="table" w:styleId="TableNormalf8" w:customStyle="1">
    <w:name w:val="TableNormal"/>
    <w:tblPr>
      <w:tblCellMar>
        <w:top w:w="100.0" w:type="dxa"/>
        <w:left w:w="100.0" w:type="dxa"/>
        <w:bottom w:w="100.0" w:type="dxa"/>
        <w:right w:w="100.0" w:type="dxa"/>
      </w:tblCellMar>
    </w:tblPr>
  </w:style>
  <w:style w:type="table" w:styleId="TableNormalf9" w:customStyle="1">
    <w:name w:val="TableNormal"/>
    <w:tblPr>
      <w:tblCellMar>
        <w:top w:w="100.0" w:type="dxa"/>
        <w:left w:w="100.0" w:type="dxa"/>
        <w:bottom w:w="100.0" w:type="dxa"/>
        <w:right w:w="100.0" w:type="dxa"/>
      </w:tblCellMar>
    </w:tblPr>
  </w:style>
  <w:style w:type="table" w:styleId="TableNormalfa" w:customStyle="1">
    <w:name w:val="TableNormal"/>
    <w:tblPr>
      <w:tblCellMar>
        <w:top w:w="100.0" w:type="dxa"/>
        <w:left w:w="100.0" w:type="dxa"/>
        <w:bottom w:w="100.0" w:type="dxa"/>
        <w:right w:w="100.0" w:type="dxa"/>
      </w:tblCellMar>
    </w:tblPr>
  </w:style>
  <w:style w:type="table" w:styleId="TableNormalfb" w:customStyle="1">
    <w:name w:val="TableNormal"/>
    <w:tblPr>
      <w:tblCellMar>
        <w:top w:w="0.0" w:type="dxa"/>
        <w:left w:w="0.0" w:type="dxa"/>
        <w:bottom w:w="0.0" w:type="dxa"/>
        <w:right w:w="0.0" w:type="dxa"/>
      </w:tblCellMar>
    </w:tblPr>
  </w:style>
  <w:style w:type="table" w:styleId="TableNormalfc" w:customStyle="1">
    <w:name w:val="TableNormal"/>
    <w:tblPr>
      <w:tblCellMar>
        <w:top w:w="0.0" w:type="dxa"/>
        <w:left w:w="0.0" w:type="dxa"/>
        <w:bottom w:w="0.0" w:type="dxa"/>
        <w:right w:w="0.0" w:type="dxa"/>
      </w:tblCellMar>
    </w:tblPr>
  </w:style>
  <w:style w:type="table" w:styleId="TableNormalfd" w:customStyle="1">
    <w:name w:val="TableNormal"/>
    <w:tblPr>
      <w:tblCellMar>
        <w:top w:w="0.0" w:type="dxa"/>
        <w:left w:w="0.0" w:type="dxa"/>
        <w:bottom w:w="0.0" w:type="dxa"/>
        <w:right w:w="0.0" w:type="dxa"/>
      </w:tblCellMar>
    </w:tblPr>
  </w:style>
  <w:style w:type="table" w:styleId="TableNormalfe" w:customStyle="1">
    <w:name w:val="TableNormal"/>
    <w:tblPr>
      <w:tblCellMar>
        <w:top w:w="0.0" w:type="dxa"/>
        <w:left w:w="0.0" w:type="dxa"/>
        <w:bottom w:w="0.0" w:type="dxa"/>
        <w:right w:w="0.0" w:type="dxa"/>
      </w:tblCellMar>
    </w:tblPr>
  </w:style>
  <w:style w:type="table" w:styleId="TableNormalff" w:customStyle="1">
    <w:name w:val="TableNormal"/>
    <w:tblPr>
      <w:tblCellMar>
        <w:top w:w="0.0" w:type="dxa"/>
        <w:left w:w="0.0" w:type="dxa"/>
        <w:bottom w:w="0.0" w:type="dxa"/>
        <w:right w:w="0.0" w:type="dxa"/>
      </w:tblCellMar>
    </w:tblPr>
  </w:style>
  <w:style w:type="table" w:styleId="TableNormalff0" w:customStyle="1">
    <w:name w:val="TableNormal"/>
    <w:tblPr>
      <w:tblCellMar>
        <w:top w:w="0.0" w:type="dxa"/>
        <w:left w:w="0.0" w:type="dxa"/>
        <w:bottom w:w="0.0" w:type="dxa"/>
        <w:right w:w="0.0" w:type="dxa"/>
      </w:tblCellMar>
    </w:tblPr>
  </w:style>
  <w:style w:type="table" w:styleId="TableNormalff1" w:customStyle="1">
    <w:name w:val="Table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table" w:styleId="TableNormalfff5" w:customStyle="1">
    <w:name w:val="Table Normal"/>
    <w:tblPr>
      <w:tblCellMar>
        <w:top w:w="0.0" w:type="dxa"/>
        <w:left w:w="0.0" w:type="dxa"/>
        <w:bottom w:w="0.0" w:type="dxa"/>
        <w:right w:w="0.0" w:type="dxa"/>
      </w:tblCellMar>
    </w:tblPr>
  </w:style>
  <w:style w:type="table" w:styleId="TableNormalfff6" w:customStyle="1">
    <w:name w:val="Table Normal"/>
    <w:tblPr>
      <w:tblCellMar>
        <w:top w:w="0.0" w:type="dxa"/>
        <w:left w:w="0.0" w:type="dxa"/>
        <w:bottom w:w="0.0" w:type="dxa"/>
        <w:right w:w="0.0" w:type="dxa"/>
      </w:tblCellMar>
    </w:tblPr>
  </w:style>
  <w:style w:type="table" w:styleId="TableNormalfff7" w:customStyle="1">
    <w:name w:val="Table Normal"/>
    <w:tblPr>
      <w:tblCellMar>
        <w:top w:w="0.0" w:type="dxa"/>
        <w:left w:w="0.0" w:type="dxa"/>
        <w:bottom w:w="0.0" w:type="dxa"/>
        <w:right w:w="0.0" w:type="dxa"/>
      </w:tblCellMar>
    </w:tblPr>
  </w:style>
  <w:style w:type="table" w:styleId="TableNormalfff8" w:customStyle="1">
    <w:name w:val="Table Normal"/>
    <w:tblPr>
      <w:tblCellMar>
        <w:top w:w="0.0" w:type="dxa"/>
        <w:left w:w="0.0" w:type="dxa"/>
        <w:bottom w:w="0.0" w:type="dxa"/>
        <w:right w:w="0.0" w:type="dxa"/>
      </w:tblCellMar>
    </w:tblPr>
  </w:style>
  <w:style w:type="table" w:styleId="TableNormalfff9" w:customStyle="1">
    <w:name w:val="Table Normal"/>
    <w:tblPr>
      <w:tblCellMar>
        <w:top w:w="0.0" w:type="dxa"/>
        <w:left w:w="0.0" w:type="dxa"/>
        <w:bottom w:w="0.0" w:type="dxa"/>
        <w:right w:w="0.0" w:type="dxa"/>
      </w:tblCellMar>
    </w:tblPr>
  </w:style>
  <w:style w:type="table" w:styleId="TableNormalfffa" w:customStyle="1">
    <w:name w:val="Table Normal"/>
    <w:tblPr>
      <w:tblCellMar>
        <w:top w:w="0.0" w:type="dxa"/>
        <w:left w:w="0.0" w:type="dxa"/>
        <w:bottom w:w="0.0" w:type="dxa"/>
        <w:right w:w="0.0" w:type="dxa"/>
      </w:tblCellMar>
    </w:tblPr>
  </w:style>
  <w:style w:type="table" w:styleId="TableNormalfffb" w:customStyle="1">
    <w:name w:val="Table Normal"/>
    <w:tblPr>
      <w:tblCellMar>
        <w:top w:w="0.0" w:type="dxa"/>
        <w:left w:w="0.0" w:type="dxa"/>
        <w:bottom w:w="0.0" w:type="dxa"/>
        <w:right w:w="0.0" w:type="dxa"/>
      </w:tblCellMar>
    </w:tblPr>
  </w:style>
  <w:style w:type="table" w:styleId="TableNormalfffc" w:customStyle="1">
    <w:name w:val="Table Normal"/>
    <w:tblPr>
      <w:tblCellMar>
        <w:top w:w="0.0" w:type="dxa"/>
        <w:left w:w="0.0" w:type="dxa"/>
        <w:bottom w:w="0.0" w:type="dxa"/>
        <w:right w:w="0.0" w:type="dxa"/>
      </w:tblCellMar>
    </w:tblPr>
  </w:style>
  <w:style w:type="table" w:styleId="TableNormalfffd" w:customStyle="1">
    <w:name w:val="Table Normal"/>
    <w:tblPr>
      <w:tblCellMar>
        <w:top w:w="0.0" w:type="dxa"/>
        <w:left w:w="0.0" w:type="dxa"/>
        <w:bottom w:w="0.0" w:type="dxa"/>
        <w:right w:w="0.0" w:type="dxa"/>
      </w:tblCellMar>
    </w:tblPr>
  </w:style>
  <w:style w:type="table" w:styleId="TableNormalfffe" w:customStyle="1">
    <w:name w:val="Table Normal"/>
    <w:tblPr>
      <w:tblCellMar>
        <w:top w:w="0.0" w:type="dxa"/>
        <w:left w:w="0.0" w:type="dxa"/>
        <w:bottom w:w="0.0" w:type="dxa"/>
        <w:right w:w="0.0" w:type="dxa"/>
      </w:tblCellMar>
    </w:tblPr>
  </w:style>
  <w:style w:type="table" w:styleId="TableNormalffff" w:customStyle="1">
    <w:name w:val="Table Normal"/>
    <w:tblPr>
      <w:tblCellMar>
        <w:top w:w="0.0" w:type="dxa"/>
        <w:left w:w="0.0" w:type="dxa"/>
        <w:bottom w:w="0.0" w:type="dxa"/>
        <w:right w:w="0.0" w:type="dxa"/>
      </w:tblCellMar>
    </w:tblPr>
  </w:style>
  <w:style w:type="table" w:styleId="TableNormalffff0" w:customStyle="1">
    <w:name w:val="Table Normal"/>
    <w:tblPr>
      <w:tblCellMar>
        <w:top w:w="0.0" w:type="dxa"/>
        <w:left w:w="0.0" w:type="dxa"/>
        <w:bottom w:w="0.0" w:type="dxa"/>
        <w:right w:w="0.0" w:type="dxa"/>
      </w:tblCellMar>
    </w:tblPr>
  </w:style>
  <w:style w:type="table" w:styleId="TableNormalffff1" w:customStyle="1">
    <w:name w:val="Table Normal"/>
    <w:tblPr>
      <w:tblCellMar>
        <w:top w:w="0.0" w:type="dxa"/>
        <w:left w:w="0.0" w:type="dxa"/>
        <w:bottom w:w="0.0" w:type="dxa"/>
        <w:right w:w="0.0" w:type="dxa"/>
      </w:tblCellMar>
    </w:tblPr>
  </w:style>
  <w:style w:type="table" w:styleId="TableNormalffff2" w:customStyle="1">
    <w:name w:val="Table Normal"/>
    <w:tblPr>
      <w:tblCellMar>
        <w:top w:w="0.0" w:type="dxa"/>
        <w:left w:w="0.0" w:type="dxa"/>
        <w:bottom w:w="0.0" w:type="dxa"/>
        <w:right w:w="0.0" w:type="dxa"/>
      </w:tblCellMar>
    </w:tblPr>
  </w:style>
  <w:style w:type="table" w:styleId="TableNormalffff3" w:customStyle="1">
    <w:name w:val="Table Normal"/>
    <w:tblPr>
      <w:tblCellMar>
        <w:top w:w="0.0" w:type="dxa"/>
        <w:left w:w="0.0" w:type="dxa"/>
        <w:bottom w:w="0.0" w:type="dxa"/>
        <w:right w:w="0.0" w:type="dxa"/>
      </w:tblCellMar>
    </w:tblPr>
  </w:style>
  <w:style w:type="table" w:styleId="TableNormalffff4" w:customStyle="1">
    <w:name w:val="Table Normal"/>
    <w:tblPr>
      <w:tblCellMar>
        <w:top w:w="0.0" w:type="dxa"/>
        <w:left w:w="0.0" w:type="dxa"/>
        <w:bottom w:w="0.0" w:type="dxa"/>
        <w:right w:w="0.0" w:type="dxa"/>
      </w:tblCellMar>
    </w:tblPr>
  </w:style>
  <w:style w:type="table" w:styleId="a" w:customStyle="1">
    <w:basedOn w:val="TableNormalfff0"/>
    <w:tblPr>
      <w:tblStyleRowBandSize w:val="1"/>
      <w:tblStyleColBandSize w:val="1"/>
      <w:tblCellMar>
        <w:top w:w="100.0" w:type="dxa"/>
        <w:left w:w="100.0" w:type="dxa"/>
        <w:bottom w:w="100.0" w:type="dxa"/>
        <w:right w:w="100.0" w:type="dxa"/>
      </w:tblCellMar>
    </w:tblPr>
  </w:style>
  <w:style w:type="table" w:styleId="a0" w:customStyle="1">
    <w:basedOn w:val="TableNormalfff0"/>
    <w:tblPr>
      <w:tblStyleRowBandSize w:val="1"/>
      <w:tblStyleColBandSize w:val="1"/>
      <w:tblCellMar>
        <w:top w:w="100.0" w:type="dxa"/>
        <w:left w:w="100.0" w:type="dxa"/>
        <w:bottom w:w="100.0" w:type="dxa"/>
        <w:right w:w="100.0" w:type="dxa"/>
      </w:tblCellMar>
    </w:tblPr>
  </w:style>
  <w:style w:type="table" w:styleId="a1" w:customStyle="1">
    <w:basedOn w:val="TableNormalfff0"/>
    <w:tblPr>
      <w:tblStyleRowBandSize w:val="1"/>
      <w:tblStyleColBandSize w:val="1"/>
      <w:tblCellMar>
        <w:top w:w="100.0" w:type="dxa"/>
        <w:left w:w="100.0" w:type="dxa"/>
        <w:bottom w:w="100.0" w:type="dxa"/>
        <w:right w:w="100.0" w:type="dxa"/>
      </w:tblCellMar>
    </w:tblPr>
  </w:style>
  <w:style w:type="table" w:styleId="a2" w:customStyle="1">
    <w:basedOn w:val="TableNormalfff0"/>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Geenafstand">
    <w:name w:val="No Spacing"/>
    <w:uiPriority w:val="1"/>
    <w:qFormat w:val="1"/>
    <w:rsid w:val="007A1D2E"/>
    <w:pPr>
      <w:spacing w:line="240" w:lineRule="auto"/>
    </w:pPr>
  </w:style>
  <w:style w:type="character" w:styleId="Nadruk">
    <w:name w:val="Emphasis"/>
    <w:basedOn w:val="Standaardalinea-lettertype"/>
    <w:uiPriority w:val="20"/>
    <w:qFormat w:val="1"/>
    <w:rsid w:val="00F147B0"/>
    <w:rPr>
      <w:i w:val="1"/>
      <w:i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ie1RPUWmRqRFXel98E6Awv1Vg==">CgMxLjA4AHIhMTQ3dzlVS2Z5WlBCN3dPVEZGN2t1OGxlclIxVGRFR1pR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2026-03-03T17:53:00Z</dcterms:created>
  <dc:creator>Udo Doedens</dc:creator>
</cp:coreProperties>
</file>